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6E" w:rsidRPr="00415F6E" w:rsidRDefault="00525CD6" w:rsidP="00415F6E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u w:val="single"/>
          <w:lang w:eastAsia="es-CL"/>
        </w:rPr>
      </w:pPr>
      <w:r>
        <w:rPr>
          <w:rFonts w:eastAsia="Times New Roman" w:cstheme="minorHAnsi"/>
          <w:color w:val="333333"/>
          <w:u w:val="single"/>
          <w:lang w:eastAsia="es-CL"/>
        </w:rPr>
        <w:t>QUE ES EL GES?        COMO ACTIVARLO</w:t>
      </w:r>
      <w:proofErr w:type="gramStart"/>
      <w:r>
        <w:rPr>
          <w:rFonts w:eastAsia="Times New Roman" w:cstheme="minorHAnsi"/>
          <w:color w:val="333333"/>
          <w:u w:val="single"/>
          <w:lang w:eastAsia="es-CL"/>
        </w:rPr>
        <w:t>?</w:t>
      </w:r>
      <w:proofErr w:type="gramEnd"/>
      <w:r>
        <w:rPr>
          <w:rFonts w:eastAsia="Times New Roman" w:cstheme="minorHAnsi"/>
          <w:color w:val="333333"/>
          <w:u w:val="single"/>
          <w:lang w:eastAsia="es-CL"/>
        </w:rPr>
        <w:t xml:space="preserve">       QUE CUBRE</w:t>
      </w:r>
      <w:proofErr w:type="gramStart"/>
      <w:r>
        <w:rPr>
          <w:rFonts w:eastAsia="Times New Roman" w:cstheme="minorHAnsi"/>
          <w:color w:val="333333"/>
          <w:u w:val="single"/>
          <w:lang w:eastAsia="es-CL"/>
        </w:rPr>
        <w:t>?</w:t>
      </w:r>
      <w:proofErr w:type="gramEnd"/>
    </w:p>
    <w:p w:rsidR="00525CD6" w:rsidRPr="009A4DEC" w:rsidRDefault="0076427B" w:rsidP="00525CD6">
      <w:pPr>
        <w:spacing w:before="100" w:beforeAutospacing="1" w:after="240" w:line="240" w:lineRule="auto"/>
        <w:jc w:val="both"/>
        <w:rPr>
          <w:rFonts w:eastAsia="Times New Roman" w:cstheme="minorHAnsi"/>
          <w:i/>
          <w:color w:val="0070C0"/>
          <w:lang w:eastAsia="es-CL"/>
        </w:rPr>
      </w:pPr>
      <w:r w:rsidRPr="009A4DEC">
        <w:rPr>
          <w:rFonts w:eastAsia="Times New Roman" w:cstheme="minorHAnsi"/>
          <w:i/>
          <w:color w:val="0070C0"/>
          <w:lang w:eastAsia="es-CL"/>
        </w:rPr>
        <w:t>Aclaraciones:</w:t>
      </w:r>
    </w:p>
    <w:p w:rsidR="0076427B" w:rsidRPr="009A4DEC" w:rsidRDefault="0076427B" w:rsidP="00525CD6">
      <w:pPr>
        <w:spacing w:before="100" w:beforeAutospacing="1" w:after="240" w:line="240" w:lineRule="auto"/>
        <w:jc w:val="both"/>
        <w:rPr>
          <w:rFonts w:eastAsia="Times New Roman" w:cstheme="minorHAnsi"/>
          <w:i/>
          <w:color w:val="0070C0"/>
          <w:lang w:eastAsia="es-CL"/>
        </w:rPr>
      </w:pPr>
      <w:r w:rsidRPr="009A4DEC">
        <w:rPr>
          <w:rFonts w:eastAsia="Times New Roman" w:cstheme="minorHAnsi"/>
          <w:i/>
          <w:color w:val="0070C0"/>
          <w:lang w:eastAsia="es-CL"/>
        </w:rPr>
        <w:t xml:space="preserve">GES </w:t>
      </w:r>
      <w:r w:rsidR="009A4DEC" w:rsidRPr="009A4DEC">
        <w:rPr>
          <w:rFonts w:eastAsia="Times New Roman" w:cstheme="minorHAnsi"/>
          <w:i/>
          <w:color w:val="0070C0"/>
          <w:lang w:eastAsia="es-CL"/>
        </w:rPr>
        <w:t>significa Garantías Explícitas en</w:t>
      </w:r>
      <w:r w:rsidRPr="009A4DEC">
        <w:rPr>
          <w:rFonts w:eastAsia="Times New Roman" w:cstheme="minorHAnsi"/>
          <w:i/>
          <w:color w:val="0070C0"/>
          <w:lang w:eastAsia="es-CL"/>
        </w:rPr>
        <w:t xml:space="preserve"> Salud</w:t>
      </w:r>
      <w:r w:rsidR="00C5707A">
        <w:rPr>
          <w:rFonts w:eastAsia="Times New Roman" w:cstheme="minorHAnsi"/>
          <w:i/>
          <w:color w:val="0070C0"/>
          <w:lang w:eastAsia="es-CL"/>
        </w:rPr>
        <w:t xml:space="preserve"> (las garantías son de Acceso, Calidad, Oportunidad y Protección financiera)</w:t>
      </w:r>
    </w:p>
    <w:p w:rsidR="0076427B" w:rsidRPr="009A4DEC" w:rsidRDefault="0076427B" w:rsidP="00525CD6">
      <w:pPr>
        <w:spacing w:before="100" w:beforeAutospacing="1" w:after="240" w:line="240" w:lineRule="auto"/>
        <w:jc w:val="both"/>
        <w:rPr>
          <w:rFonts w:eastAsia="Times New Roman" w:cstheme="minorHAnsi"/>
          <w:i/>
          <w:color w:val="0070C0"/>
          <w:lang w:eastAsia="es-CL"/>
        </w:rPr>
      </w:pPr>
      <w:r w:rsidRPr="009A4DEC">
        <w:rPr>
          <w:rFonts w:eastAsia="Times New Roman" w:cstheme="minorHAnsi"/>
          <w:i/>
          <w:color w:val="0070C0"/>
          <w:lang w:eastAsia="es-CL"/>
        </w:rPr>
        <w:t>GES es el nombre que recibió la cobertura que inicialmente conocimos con el nombre de Plan AUGE. Son lo mismo.</w:t>
      </w:r>
    </w:p>
    <w:p w:rsidR="00C5707A" w:rsidRDefault="00C5707A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 xml:space="preserve">La cobertura GES no opera en forma automática. Una vez que el médico tratante informa al paciente o la familia, que el </w:t>
      </w:r>
      <w:proofErr w:type="spellStart"/>
      <w:r>
        <w:rPr>
          <w:rFonts w:eastAsia="Times New Roman" w:cstheme="minorHAnsi"/>
          <w:color w:val="333333"/>
          <w:lang w:eastAsia="es-CL"/>
        </w:rPr>
        <w:t>disgnóstico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 corresponde a un diagnóstico incluido en el listado de enfermedades GES, el paciente debe solicitar la cobertura GES en su </w:t>
      </w:r>
      <w:proofErr w:type="spellStart"/>
      <w:r>
        <w:rPr>
          <w:rFonts w:eastAsia="Times New Roman" w:cstheme="minorHAnsi"/>
          <w:color w:val="333333"/>
          <w:lang w:eastAsia="es-CL"/>
        </w:rPr>
        <w:t>isapre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 o </w:t>
      </w:r>
      <w:proofErr w:type="spellStart"/>
      <w:r>
        <w:rPr>
          <w:rFonts w:eastAsia="Times New Roman" w:cstheme="minorHAnsi"/>
          <w:color w:val="333333"/>
          <w:lang w:eastAsia="es-CL"/>
        </w:rPr>
        <w:t>fonasa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, quienes le indicarán cual es la derivación indicada, sobre la base de que todos los tratamientos GES operan en una red cerrada determinada por la </w:t>
      </w:r>
      <w:proofErr w:type="spellStart"/>
      <w:r>
        <w:rPr>
          <w:rFonts w:eastAsia="Times New Roman" w:cstheme="minorHAnsi"/>
          <w:color w:val="333333"/>
          <w:lang w:eastAsia="es-CL"/>
        </w:rPr>
        <w:t>isapre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 o </w:t>
      </w:r>
      <w:proofErr w:type="spellStart"/>
      <w:r>
        <w:rPr>
          <w:rFonts w:eastAsia="Times New Roman" w:cstheme="minorHAnsi"/>
          <w:color w:val="333333"/>
          <w:lang w:eastAsia="es-CL"/>
        </w:rPr>
        <w:t>fonasa</w:t>
      </w:r>
      <w:proofErr w:type="spellEnd"/>
      <w:r>
        <w:rPr>
          <w:rFonts w:eastAsia="Times New Roman" w:cstheme="minorHAnsi"/>
          <w:color w:val="333333"/>
          <w:lang w:eastAsia="es-CL"/>
        </w:rPr>
        <w:t>. El paciente debe aceptar la derivación y  atenderse bajo esa red de prestadores indicada, de lo contrario no puede hacer uso del GES.</w:t>
      </w:r>
    </w:p>
    <w:p w:rsidR="00525CD6" w:rsidRDefault="00525CD6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 w:rsidRPr="00525CD6">
        <w:rPr>
          <w:rFonts w:eastAsia="Times New Roman" w:cstheme="minorHAnsi"/>
          <w:color w:val="333333"/>
          <w:lang w:eastAsia="es-CL"/>
        </w:rPr>
        <w:t xml:space="preserve">Si frente a una urgencia médica, una vez ingresado al Servicio de Urgencia te diagnostican un problema de salud GES, debes solicitar esta cobertura en </w:t>
      </w:r>
      <w:r w:rsidR="0076427B">
        <w:rPr>
          <w:rFonts w:eastAsia="Times New Roman" w:cstheme="minorHAnsi"/>
          <w:color w:val="333333"/>
          <w:lang w:eastAsia="es-CL"/>
        </w:rPr>
        <w:t xml:space="preserve">tu </w:t>
      </w:r>
      <w:proofErr w:type="spellStart"/>
      <w:r w:rsidR="0076427B">
        <w:rPr>
          <w:rFonts w:eastAsia="Times New Roman" w:cstheme="minorHAnsi"/>
          <w:color w:val="333333"/>
          <w:lang w:eastAsia="es-CL"/>
        </w:rPr>
        <w:t>Isapre</w:t>
      </w:r>
      <w:proofErr w:type="spellEnd"/>
      <w:r w:rsidR="0076427B">
        <w:rPr>
          <w:rFonts w:eastAsia="Times New Roman" w:cstheme="minorHAnsi"/>
          <w:color w:val="333333"/>
          <w:lang w:eastAsia="es-CL"/>
        </w:rPr>
        <w:t xml:space="preserve"> o </w:t>
      </w:r>
      <w:proofErr w:type="spellStart"/>
      <w:r w:rsidR="0076427B">
        <w:rPr>
          <w:rFonts w:eastAsia="Times New Roman" w:cstheme="minorHAnsi"/>
          <w:color w:val="333333"/>
          <w:lang w:eastAsia="es-CL"/>
        </w:rPr>
        <w:t>Fonasa</w:t>
      </w:r>
      <w:proofErr w:type="spellEnd"/>
      <w:r w:rsidRPr="00525CD6">
        <w:rPr>
          <w:rFonts w:eastAsia="Times New Roman" w:cstheme="minorHAnsi"/>
          <w:color w:val="333333"/>
          <w:lang w:eastAsia="es-CL"/>
        </w:rPr>
        <w:t xml:space="preserve">. </w:t>
      </w:r>
    </w:p>
    <w:p w:rsidR="00525CD6" w:rsidRPr="00525CD6" w:rsidRDefault="00525CD6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 w:rsidRPr="00525CD6">
        <w:rPr>
          <w:rFonts w:eastAsia="Times New Roman" w:cstheme="minorHAnsi"/>
          <w:color w:val="333333"/>
          <w:lang w:eastAsia="es-CL"/>
        </w:rPr>
        <w:t>Si el paciente ingresó a un prestador que no está en la Red de prestadores GES, luego de solicitar la cobertura GES debe aceptar la derivación a un centro de atención de la Red GES. Mientras el paciente esté fuera de la Red GES, la cobertura que obtendrá será la normal de su plan y los copagos derivados de esta atención sólo serán considerados como parte del deducible GES para este problema.</w:t>
      </w:r>
    </w:p>
    <w:p w:rsidR="00C5707A" w:rsidRDefault="00525CD6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 w:rsidRPr="00525CD6">
        <w:rPr>
          <w:rFonts w:eastAsia="Times New Roman" w:cstheme="minorHAnsi"/>
          <w:color w:val="333333"/>
          <w:lang w:eastAsia="es-CL"/>
        </w:rPr>
        <w:t xml:space="preserve">Si frente a una urgencia médica, presumes que ésta es originada por un problema de salud GES, es recomendable acudir directamente a uno de los prestadores de la Red GES de la </w:t>
      </w:r>
      <w:proofErr w:type="spellStart"/>
      <w:r w:rsidRPr="00525CD6">
        <w:rPr>
          <w:rFonts w:eastAsia="Times New Roman" w:cstheme="minorHAnsi"/>
          <w:color w:val="333333"/>
          <w:lang w:eastAsia="es-CL"/>
        </w:rPr>
        <w:t>Isapre</w:t>
      </w:r>
      <w:proofErr w:type="spellEnd"/>
      <w:r w:rsidRPr="00525CD6">
        <w:rPr>
          <w:rFonts w:eastAsia="Times New Roman" w:cstheme="minorHAnsi"/>
          <w:color w:val="333333"/>
          <w:lang w:eastAsia="es-CL"/>
        </w:rPr>
        <w:t xml:space="preserve">, porque ya no requerirás ser trasladado para tener </w:t>
      </w:r>
      <w:proofErr w:type="gramStart"/>
      <w:r w:rsidRPr="00525CD6">
        <w:rPr>
          <w:rFonts w:eastAsia="Times New Roman" w:cstheme="minorHAnsi"/>
          <w:color w:val="333333"/>
          <w:lang w:eastAsia="es-CL"/>
        </w:rPr>
        <w:t>este</w:t>
      </w:r>
      <w:proofErr w:type="gramEnd"/>
      <w:r w:rsidRPr="00525CD6">
        <w:rPr>
          <w:rFonts w:eastAsia="Times New Roman" w:cstheme="minorHAnsi"/>
          <w:color w:val="333333"/>
          <w:lang w:eastAsia="es-CL"/>
        </w:rPr>
        <w:t xml:space="preserve"> cobertur</w:t>
      </w:r>
      <w:r w:rsidR="00C5707A">
        <w:rPr>
          <w:rFonts w:eastAsia="Times New Roman" w:cstheme="minorHAnsi"/>
          <w:color w:val="333333"/>
          <w:lang w:eastAsia="es-CL"/>
        </w:rPr>
        <w:t>a especial.</w:t>
      </w:r>
    </w:p>
    <w:p w:rsidR="00525CD6" w:rsidRPr="00525CD6" w:rsidRDefault="00525CD6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 w:rsidRPr="00C5707A">
        <w:rPr>
          <w:rFonts w:eastAsia="Times New Roman" w:cstheme="minorHAnsi"/>
          <w:b/>
          <w:color w:val="0070C0"/>
          <w:lang w:eastAsia="es-CL"/>
        </w:rPr>
        <w:t xml:space="preserve">Procedimiento para acceder a las </w:t>
      </w:r>
      <w:proofErr w:type="gramStart"/>
      <w:r w:rsidRPr="00C5707A">
        <w:rPr>
          <w:rFonts w:eastAsia="Times New Roman" w:cstheme="minorHAnsi"/>
          <w:b/>
          <w:color w:val="0070C0"/>
          <w:lang w:eastAsia="es-CL"/>
        </w:rPr>
        <w:t>GES</w:t>
      </w:r>
      <w:r w:rsidRPr="00525CD6">
        <w:rPr>
          <w:rFonts w:eastAsia="Times New Roman" w:cstheme="minorHAnsi"/>
          <w:color w:val="333333"/>
          <w:lang w:eastAsia="es-CL"/>
        </w:rPr>
        <w:t xml:space="preserve"> :</w:t>
      </w:r>
      <w:proofErr w:type="gramEnd"/>
    </w:p>
    <w:p w:rsidR="00525CD6" w:rsidRPr="00525CD6" w:rsidRDefault="00525CD6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 w:rsidRPr="00525CD6">
        <w:rPr>
          <w:rFonts w:eastAsia="Times New Roman" w:cstheme="minorHAnsi"/>
          <w:color w:val="333333"/>
          <w:lang w:eastAsia="es-CL"/>
        </w:rPr>
        <w:t xml:space="preserve">- El afiliado o su representante debe concurrir a una de las sucursales de la </w:t>
      </w:r>
      <w:proofErr w:type="spellStart"/>
      <w:r w:rsidRPr="00525CD6">
        <w:rPr>
          <w:rFonts w:eastAsia="Times New Roman" w:cstheme="minorHAnsi"/>
          <w:color w:val="333333"/>
          <w:lang w:eastAsia="es-CL"/>
        </w:rPr>
        <w:t>Isapre</w:t>
      </w:r>
      <w:proofErr w:type="spellEnd"/>
      <w:r w:rsidR="00C5707A">
        <w:rPr>
          <w:rFonts w:eastAsia="Times New Roman" w:cstheme="minorHAnsi"/>
          <w:color w:val="333333"/>
          <w:lang w:eastAsia="es-CL"/>
        </w:rPr>
        <w:t xml:space="preserve"> o </w:t>
      </w:r>
      <w:proofErr w:type="spellStart"/>
      <w:r w:rsidR="00C5707A">
        <w:rPr>
          <w:rFonts w:eastAsia="Times New Roman" w:cstheme="minorHAnsi"/>
          <w:color w:val="333333"/>
          <w:lang w:eastAsia="es-CL"/>
        </w:rPr>
        <w:t>Fonasa</w:t>
      </w:r>
      <w:proofErr w:type="spellEnd"/>
      <w:r w:rsidRPr="00525CD6">
        <w:rPr>
          <w:rFonts w:eastAsia="Times New Roman" w:cstheme="minorHAnsi"/>
          <w:color w:val="333333"/>
          <w:lang w:eastAsia="es-CL"/>
        </w:rPr>
        <w:t xml:space="preserve"> para llenar el formulario   de solicitud de la cobertura GES, presentando antecedentes tales como: certificado médico que indique   su posible diagnóstico GES, tratamiento y exámenes, en caso que disponga de ellos.</w:t>
      </w:r>
    </w:p>
    <w:p w:rsidR="00525CD6" w:rsidRPr="00525CD6" w:rsidRDefault="00525CD6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 w:rsidRPr="00525CD6">
        <w:rPr>
          <w:rFonts w:eastAsia="Times New Roman" w:cstheme="minorHAnsi"/>
          <w:color w:val="333333"/>
          <w:lang w:eastAsia="es-CL"/>
        </w:rPr>
        <w:t>- Una vez comple</w:t>
      </w:r>
      <w:r w:rsidR="00C5707A">
        <w:rPr>
          <w:rFonts w:eastAsia="Times New Roman" w:cstheme="minorHAnsi"/>
          <w:color w:val="333333"/>
          <w:lang w:eastAsia="es-CL"/>
        </w:rPr>
        <w:t xml:space="preserve">tado este formulario, se </w:t>
      </w:r>
      <w:r w:rsidRPr="00525CD6">
        <w:rPr>
          <w:rFonts w:eastAsia="Times New Roman" w:cstheme="minorHAnsi"/>
          <w:color w:val="333333"/>
          <w:lang w:eastAsia="es-CL"/>
        </w:rPr>
        <w:t>derivará al paciente al centro de atención definido en</w:t>
      </w:r>
      <w:r w:rsidR="00C5707A">
        <w:rPr>
          <w:rFonts w:eastAsia="Times New Roman" w:cstheme="minorHAnsi"/>
          <w:color w:val="333333"/>
          <w:lang w:eastAsia="es-CL"/>
        </w:rPr>
        <w:t xml:space="preserve"> la Red   de prestadores que cada </w:t>
      </w:r>
      <w:proofErr w:type="spellStart"/>
      <w:r w:rsidR="00C5707A">
        <w:rPr>
          <w:rFonts w:eastAsia="Times New Roman" w:cstheme="minorHAnsi"/>
          <w:color w:val="333333"/>
          <w:lang w:eastAsia="es-CL"/>
        </w:rPr>
        <w:t>insitución</w:t>
      </w:r>
      <w:proofErr w:type="spellEnd"/>
      <w:r w:rsidR="00C5707A">
        <w:rPr>
          <w:rFonts w:eastAsia="Times New Roman" w:cstheme="minorHAnsi"/>
          <w:color w:val="333333"/>
          <w:lang w:eastAsia="es-CL"/>
        </w:rPr>
        <w:t xml:space="preserve"> tiene </w:t>
      </w:r>
      <w:r w:rsidRPr="00525CD6">
        <w:rPr>
          <w:rFonts w:eastAsia="Times New Roman" w:cstheme="minorHAnsi"/>
          <w:color w:val="333333"/>
          <w:lang w:eastAsia="es-CL"/>
        </w:rPr>
        <w:t>para estos efectos. Esta derivación debe ser aceptada por el afiliado o su   representa</w:t>
      </w:r>
      <w:r w:rsidR="00C5707A">
        <w:rPr>
          <w:rFonts w:eastAsia="Times New Roman" w:cstheme="minorHAnsi"/>
          <w:color w:val="333333"/>
          <w:lang w:eastAsia="es-CL"/>
        </w:rPr>
        <w:t>n</w:t>
      </w:r>
      <w:r w:rsidRPr="00525CD6">
        <w:rPr>
          <w:rFonts w:eastAsia="Times New Roman" w:cstheme="minorHAnsi"/>
          <w:color w:val="333333"/>
          <w:lang w:eastAsia="es-CL"/>
        </w:rPr>
        <w:t>te.</w:t>
      </w:r>
    </w:p>
    <w:p w:rsidR="00525CD6" w:rsidRPr="00525CD6" w:rsidRDefault="00525CD6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 w:rsidRPr="00525CD6">
        <w:rPr>
          <w:rFonts w:eastAsia="Times New Roman" w:cstheme="minorHAnsi"/>
          <w:color w:val="333333"/>
          <w:lang w:eastAsia="es-CL"/>
        </w:rPr>
        <w:t xml:space="preserve">- La responsabilidad de informar que un problema de salud está acogido a las GES es del médico única y   exclusivamente. </w:t>
      </w:r>
    </w:p>
    <w:p w:rsidR="00C5707A" w:rsidRPr="00525CD6" w:rsidRDefault="003A7655" w:rsidP="00C5707A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proofErr w:type="spellStart"/>
      <w:r>
        <w:rPr>
          <w:rFonts w:eastAsia="Times New Roman" w:cstheme="minorHAnsi"/>
          <w:b/>
          <w:color w:val="0070C0"/>
          <w:lang w:eastAsia="es-CL"/>
        </w:rPr>
        <w:t>Que</w:t>
      </w:r>
      <w:proofErr w:type="spellEnd"/>
      <w:r>
        <w:rPr>
          <w:rFonts w:eastAsia="Times New Roman" w:cstheme="minorHAnsi"/>
          <w:b/>
          <w:color w:val="0070C0"/>
          <w:lang w:eastAsia="es-CL"/>
        </w:rPr>
        <w:t xml:space="preserve"> ventajas tiene atenderse por</w:t>
      </w:r>
      <w:r w:rsidR="00C5707A">
        <w:rPr>
          <w:rFonts w:eastAsia="Times New Roman" w:cstheme="minorHAnsi"/>
          <w:b/>
          <w:color w:val="0070C0"/>
          <w:lang w:eastAsia="es-CL"/>
        </w:rPr>
        <w:t xml:space="preserve"> GES?</w:t>
      </w:r>
    </w:p>
    <w:p w:rsidR="003A7655" w:rsidRDefault="00C5707A" w:rsidP="00C5707A">
      <w:pPr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 xml:space="preserve">- </w:t>
      </w:r>
      <w:r w:rsidR="003A7655">
        <w:rPr>
          <w:rFonts w:eastAsia="Times New Roman" w:cstheme="minorHAnsi"/>
          <w:color w:val="333333"/>
          <w:lang w:eastAsia="es-CL"/>
        </w:rPr>
        <w:t>El GES cubre la patología en forma integral, incluso en ocasiones con los medicamentos ambulatorios si se requieren.</w:t>
      </w:r>
    </w:p>
    <w:p w:rsidR="003A7655" w:rsidRDefault="003A7655" w:rsidP="00C5707A">
      <w:pPr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- El copago (o deducible que es la suma de los copagos) no podrá superar el 20% del costo de la prestación.</w:t>
      </w:r>
    </w:p>
    <w:p w:rsidR="00C5707A" w:rsidRPr="003A7655" w:rsidRDefault="003A7655" w:rsidP="00C5707A">
      <w:pPr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 xml:space="preserve">- Existen plazos máximos de atención, distintos para cada patología, los cuales deben ser respetados por la </w:t>
      </w:r>
      <w:proofErr w:type="spellStart"/>
      <w:r>
        <w:rPr>
          <w:rFonts w:eastAsia="Times New Roman" w:cstheme="minorHAnsi"/>
          <w:color w:val="333333"/>
          <w:lang w:eastAsia="es-CL"/>
        </w:rPr>
        <w:t>isapre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 o </w:t>
      </w:r>
      <w:proofErr w:type="spellStart"/>
      <w:r>
        <w:rPr>
          <w:rFonts w:eastAsia="Times New Roman" w:cstheme="minorHAnsi"/>
          <w:color w:val="333333"/>
          <w:lang w:eastAsia="es-CL"/>
        </w:rPr>
        <w:t>fonasa</w:t>
      </w:r>
      <w:proofErr w:type="spellEnd"/>
      <w:r>
        <w:rPr>
          <w:rFonts w:eastAsia="Times New Roman" w:cstheme="minorHAnsi"/>
          <w:color w:val="333333"/>
          <w:lang w:eastAsia="es-CL"/>
        </w:rPr>
        <w:t>.</w:t>
      </w:r>
      <w:r w:rsidR="00C5707A">
        <w:rPr>
          <w:rFonts w:eastAsia="Times New Roman" w:cstheme="minorHAnsi"/>
          <w:outline/>
          <w:color w:val="4F81BD" w:themeColor="accent1"/>
          <w:sz w:val="28"/>
          <w:u w:val="single"/>
          <w:lang w:eastAsia="es-C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:rsidR="0076427B" w:rsidRPr="003A7655" w:rsidRDefault="0076427B" w:rsidP="0076427B">
      <w:pPr>
        <w:spacing w:before="100" w:beforeAutospacing="1" w:after="240" w:line="240" w:lineRule="auto"/>
        <w:jc w:val="both"/>
        <w:rPr>
          <w:rFonts w:eastAsia="Times New Roman" w:cstheme="minorHAnsi"/>
          <w:outline/>
          <w:color w:val="4F81BD" w:themeColor="accent1"/>
          <w:sz w:val="20"/>
          <w:u w:val="single"/>
          <w:lang w:eastAsia="es-C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A7655">
        <w:rPr>
          <w:rFonts w:eastAsia="Times New Roman" w:cstheme="minorHAnsi"/>
          <w:outline/>
          <w:color w:val="4F81BD" w:themeColor="accent1"/>
          <w:sz w:val="28"/>
          <w:u w:val="single"/>
          <w:lang w:eastAsia="es-C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Las Garantías Explícitas en Salud: 69 en total desde el 01 de julio de 2010</w:t>
      </w:r>
      <w:bookmarkStart w:id="0" w:name="_GoBack"/>
      <w:bookmarkEnd w:id="0"/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3A7655">
        <w:rPr>
          <w:rFonts w:eastAsia="Times New Roman" w:cstheme="minorHAnsi"/>
          <w:color w:val="333333"/>
          <w:sz w:val="16"/>
          <w:lang w:eastAsia="es-CL"/>
        </w:rPr>
        <w:t>In</w:t>
      </w:r>
      <w:r w:rsidRPr="00C5707A">
        <w:rPr>
          <w:rFonts w:eastAsia="Times New Roman" w:cstheme="minorHAnsi"/>
          <w:color w:val="333333"/>
          <w:sz w:val="16"/>
          <w:lang w:eastAsia="es-CL"/>
        </w:rPr>
        <w:t>suficiencia renal crónica terminal.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Cardiopatías congénitas operables en menores de 15 años.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Cáncer </w:t>
      </w: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cervicouterino.</w:t>
      </w:r>
      <w:proofErr w:type="spellEnd"/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Alivio del dolor por cáncer avanzado y cuidados paliativos.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Infarto agudo </w:t>
      </w: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del</w:t>
      </w:r>
      <w:proofErr w:type="spellEnd"/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miocardio.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Diabetes Mellitus Tipo 1.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Diabetes Mellitus Tipo 2.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Cáncer de mama en personas de 15 años y más.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Disrrafias</w:t>
      </w:r>
      <w:proofErr w:type="spellEnd"/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espinales.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Tratamiento quirúrgico de escoliosis en menores de 25 años.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Tratamiento quirúrgico de cataratas.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Endoprótesis</w:t>
      </w:r>
      <w:proofErr w:type="spellEnd"/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total de cadera en personas de 65 años y más, con artrosis de cadera con limitación funcional severa.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Fisura </w:t>
      </w: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labiopalatina.</w:t>
      </w:r>
      <w:proofErr w:type="spellEnd"/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Cáncer en menores de 15 años.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Esquizofrenia.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Cáncer de testículo en personas de 15 años y más.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Linfomas en personas de 15 años y más.</w:t>
      </w:r>
    </w:p>
    <w:p w:rsidR="0076427B" w:rsidRPr="00C5707A" w:rsidRDefault="0076427B" w:rsidP="0076427B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Síndrome de Inmunodeficiencia Adquirida, VIH/SIDA.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Infección respiratoria aguda (IRA) baja, de manejo ambulatorio en menores de 5 años.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Neumonía adquirida en la comunidad, de manejo ambulatori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o en personas de 65 años y más.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Hipertensión arterial primaria o esencia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l en personas de 15 años y más.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Epilepsia no refractaria en personas de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sde 1 año y menores de 15 años.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Salud oral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 integral para niños de 6 años.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Prevención del parto prematuro.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Trastornos de generación del impulso y conducción en personas de 15 años 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y más, que requieren marcapaso.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Colecistectomía preventiva del cáncer de vesícula en persona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s de 35 a 49 años sintomáticos.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Cáncer gástrico.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Cáncer de próstata en personas de 15 años y más.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Vicios de refracció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n en personas de 65 años y más.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E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strabismo en menores de 9 años. 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Retinopatía diabética.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Desprendimiento de re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tina </w:t>
      </w:r>
      <w:proofErr w:type="spellStart"/>
      <w:r w:rsidR="00856F23" w:rsidRPr="00C5707A">
        <w:rPr>
          <w:rFonts w:eastAsia="Times New Roman" w:cstheme="minorHAnsi"/>
          <w:color w:val="333333"/>
          <w:sz w:val="16"/>
          <w:lang w:eastAsia="es-CL"/>
        </w:rPr>
        <w:t>regmatógeno</w:t>
      </w:r>
      <w:proofErr w:type="spellEnd"/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 no traumático. 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Hemofilia.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Depresió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n en personas de 15 años y más.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Tratamiento quirúrgico de la hiperplasia benigna de la pró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stata en personas sintomáticas.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Ortesis</w:t>
      </w:r>
      <w:proofErr w:type="spellEnd"/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(o ayudas técnicas) 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para personas de 65 años y más.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Accidente cerebrovascular isquémic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o en personas de 15 años y más.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Enfermedad pulmonar obstructiva crón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ica de tratamiento ambulatorio.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Asma bronquial moderada y severa e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n menores de 15 años.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Síndrome de dificultad re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spiratoria en el recién nacido.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Tratamiento Médico en personas de 55 años y más con Artrosis de Cade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ra y/o Rodilla, leve o moderada.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Hemorragia </w:t>
      </w: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Subaracnoídea</w:t>
      </w:r>
      <w:proofErr w:type="spellEnd"/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Secundaria o r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uptura de Aneurismas Cerebrales.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Tratamiento Quirúrgico de Tumores Primarios del Sistema Nervioso Centr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al en personas de 15 años o más.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Tratamiento Quirúrgico de H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ernia del Núcleo Pulposo Lumbar.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Leucem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>ia en personas de 15 años o más.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Ur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gencia Odontológica Ambulatoria.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Salud Oral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 Integral del Adulto de 60 años. 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Politraumatizado</w:t>
      </w:r>
      <w:proofErr w:type="spellEnd"/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grave.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Atención de Urgencia del Traumatismo Crá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neo encefálico moderado o grave. 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Trauma Ocular grave. 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Fibrosis Quística.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Artritis Reumatoide en personas de 15 años o más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Consumo perjudicial y dependencia de alcohol y drogas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 en personas menores de 20 años. 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Analgesia del Parto. 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Gran Quemado.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Hipoacusia Bilateral en personas de 65 años y más que requieren uso de audífono</w:t>
      </w:r>
      <w:r w:rsidR="00856F23" w:rsidRPr="00C5707A">
        <w:rPr>
          <w:rFonts w:eastAsia="Times New Roman" w:cstheme="minorHAnsi"/>
          <w:color w:val="333333"/>
          <w:sz w:val="16"/>
          <w:lang w:eastAsia="es-CL"/>
        </w:rPr>
        <w:t xml:space="preserve">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Retinopatía del Prematuro. </w:t>
      </w:r>
    </w:p>
    <w:p w:rsidR="00856F23" w:rsidRPr="00C5707A" w:rsidRDefault="00856F23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D</w:t>
      </w:r>
      <w:r w:rsidR="0076427B" w:rsidRPr="00C5707A">
        <w:rPr>
          <w:rFonts w:eastAsia="Times New Roman" w:cstheme="minorHAnsi"/>
          <w:color w:val="333333"/>
          <w:sz w:val="16"/>
          <w:lang w:eastAsia="es-CL"/>
        </w:rPr>
        <w:t>isplas</w:t>
      </w:r>
      <w:r w:rsidR="0076427B" w:rsidRPr="00C5707A">
        <w:rPr>
          <w:rFonts w:eastAsia="Times New Roman" w:cstheme="minorHAnsi"/>
          <w:color w:val="333333"/>
          <w:sz w:val="16"/>
          <w:lang w:eastAsia="es-CL"/>
        </w:rPr>
        <w:t xml:space="preserve">ia Broncopulmonar del Prematuro.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Hipoacusia </w:t>
      </w: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Neurosensorial</w:t>
      </w:r>
      <w:proofErr w:type="spellEnd"/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Bilateral del Prematuro</w:t>
      </w: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Epilepsia no refractar</w:t>
      </w: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ia en personas de 15 años y más.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Asma Bronqui</w:t>
      </w: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al en personas de 15 años y más.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Enfermedad de Parkinson.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Artritis Idiopática Juvenil.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Prevención Secundaria Insufi</w:t>
      </w: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ciencia Renal Crónica Terminal.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Displasia </w:t>
      </w:r>
      <w:proofErr w:type="spellStart"/>
      <w:r w:rsidRPr="00C5707A">
        <w:rPr>
          <w:rFonts w:eastAsia="Times New Roman" w:cstheme="minorHAnsi"/>
          <w:color w:val="333333"/>
          <w:sz w:val="16"/>
          <w:lang w:eastAsia="es-CL"/>
        </w:rPr>
        <w:t>Luxante</w:t>
      </w:r>
      <w:proofErr w:type="spellEnd"/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de Caderas.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Salud</w:t>
      </w: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 Oral Integral de la Embarazada.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Esclerosi</w:t>
      </w: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s Múltiple Recurrente Remitente. </w:t>
      </w:r>
    </w:p>
    <w:p w:rsidR="00856F23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 xml:space="preserve">Hepatitis B. </w:t>
      </w:r>
    </w:p>
    <w:p w:rsidR="00525CD6" w:rsidRPr="00C5707A" w:rsidRDefault="0076427B" w:rsidP="00856F2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color w:val="333333"/>
          <w:sz w:val="16"/>
          <w:lang w:eastAsia="es-CL"/>
        </w:rPr>
      </w:pPr>
      <w:r w:rsidRPr="00C5707A">
        <w:rPr>
          <w:rFonts w:eastAsia="Times New Roman" w:cstheme="minorHAnsi"/>
          <w:color w:val="333333"/>
          <w:sz w:val="16"/>
          <w:lang w:eastAsia="es-CL"/>
        </w:rPr>
        <w:t>Hepatitis C</w:t>
      </w:r>
      <w:r w:rsidRPr="00C5707A">
        <w:rPr>
          <w:rFonts w:eastAsia="Times New Roman" w:cstheme="minorHAnsi"/>
          <w:color w:val="333333"/>
          <w:sz w:val="16"/>
          <w:lang w:eastAsia="es-CL"/>
        </w:rPr>
        <w:t>.</w:t>
      </w:r>
    </w:p>
    <w:sectPr w:rsidR="00525CD6" w:rsidRPr="00C5707A" w:rsidSect="00415F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5216"/>
    <w:multiLevelType w:val="hybridMultilevel"/>
    <w:tmpl w:val="7FE4D0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6E"/>
    <w:rsid w:val="003A7655"/>
    <w:rsid w:val="00415F6E"/>
    <w:rsid w:val="004636B2"/>
    <w:rsid w:val="00525CD6"/>
    <w:rsid w:val="0076427B"/>
    <w:rsid w:val="00856F23"/>
    <w:rsid w:val="009A4DEC"/>
    <w:rsid w:val="009E563E"/>
    <w:rsid w:val="00C5707A"/>
    <w:rsid w:val="00E548B6"/>
    <w:rsid w:val="00ED7A8F"/>
    <w:rsid w:val="00F6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F6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F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4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F6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F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547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48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93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77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Spoerer</dc:creator>
  <cp:lastModifiedBy>Macarena Spoerer</cp:lastModifiedBy>
  <cp:revision>3</cp:revision>
  <dcterms:created xsi:type="dcterms:W3CDTF">2012-09-13T12:40:00Z</dcterms:created>
  <dcterms:modified xsi:type="dcterms:W3CDTF">2012-09-13T12:56:00Z</dcterms:modified>
</cp:coreProperties>
</file>